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B982" w14:textId="77777777" w:rsidR="00514747" w:rsidRPr="00514747" w:rsidRDefault="00514747" w:rsidP="00514747">
      <w:pPr>
        <w:keepNext/>
        <w:spacing w:after="120" w:line="360" w:lineRule="auto"/>
        <w:jc w:val="center"/>
        <w:rPr>
          <w:rFonts w:ascii="Times New Roman" w:eastAsia="Calibri" w:hAnsi="Times New Roman" w:cs="Times New Roman"/>
          <w:b/>
          <w:bCs/>
          <w:caps/>
          <w:color w:val="000000"/>
        </w:rPr>
      </w:pPr>
      <w:bookmarkStart w:id="0" w:name="CaseType"/>
      <w:r w:rsidRPr="00514747">
        <w:rPr>
          <w:rFonts w:ascii="Times New Roman" w:eastAsia="Calibri" w:hAnsi="Times New Roman" w:cs="Times New Roman"/>
          <w:b/>
          <w:caps/>
        </w:rPr>
        <w:t>Docket No.</w:t>
      </w:r>
      <w:bookmarkStart w:id="1" w:name="DocNo"/>
      <w:r w:rsidRPr="00514747">
        <w:rPr>
          <w:rFonts w:ascii="Times New Roman" w:eastAsia="Calibri" w:hAnsi="Times New Roman" w:cs="Times New Roman"/>
          <w:b/>
          <w:caps/>
        </w:rPr>
        <w:t xml:space="preserve"> 5</w:t>
      </w:r>
      <w:bookmarkEnd w:id="0"/>
      <w:bookmarkEnd w:id="1"/>
      <w:r w:rsidRPr="00514747">
        <w:rPr>
          <w:rFonts w:ascii="Times New Roman" w:eastAsia="Calibri" w:hAnsi="Times New Roman" w:cs="Times New Roman"/>
          <w:b/>
          <w:caps/>
        </w:rPr>
        <w:t>7307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514747" w:rsidRPr="00514747" w14:paraId="2B86BD4B" w14:textId="77777777" w:rsidTr="00220709">
        <w:trPr>
          <w:trHeight w:val="576"/>
        </w:trPr>
        <w:tc>
          <w:tcPr>
            <w:tcW w:w="4590" w:type="dxa"/>
            <w:hideMark/>
          </w:tcPr>
          <w:p w14:paraId="6F0FB273" w14:textId="77777777" w:rsidR="00514747" w:rsidRPr="00514747" w:rsidRDefault="00514747" w:rsidP="00514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caps/>
                <w:kern w:val="0"/>
                <w:szCs w:val="20"/>
              </w:rPr>
              <w:t>APPLICATION OF TEXAS WATER UTILITIES, L.P. AND CRYSTAL SPRINGS WATER COMPANY, INC. FOR SALE, TRANSFER, OR MERGER OF FACILITIES AND CERTIFICATE RIGHTS IN MONTGOMERY AND WALKER COUNTIES</w:t>
            </w:r>
          </w:p>
        </w:tc>
        <w:tc>
          <w:tcPr>
            <w:tcW w:w="572" w:type="dxa"/>
            <w:noWrap/>
            <w:hideMark/>
          </w:tcPr>
          <w:p w14:paraId="483DDA24" w14:textId="77777777" w:rsidR="00514747" w:rsidRPr="00514747" w:rsidRDefault="00514747" w:rsidP="00514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  <w:t>§</w:t>
            </w:r>
          </w:p>
          <w:p w14:paraId="07E6745E" w14:textId="77777777" w:rsidR="00514747" w:rsidRPr="00514747" w:rsidRDefault="00514747" w:rsidP="00514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  <w:t>§</w:t>
            </w:r>
          </w:p>
          <w:p w14:paraId="2F0AF318" w14:textId="77777777" w:rsidR="00514747" w:rsidRPr="00514747" w:rsidRDefault="00514747" w:rsidP="00514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  <w:t>§</w:t>
            </w:r>
          </w:p>
          <w:p w14:paraId="521CBB5B" w14:textId="77777777" w:rsidR="00514747" w:rsidRPr="00514747" w:rsidRDefault="00514747" w:rsidP="00514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  <w:t>§</w:t>
            </w:r>
          </w:p>
          <w:p w14:paraId="334C7185" w14:textId="77777777" w:rsidR="00514747" w:rsidRPr="00514747" w:rsidRDefault="00514747" w:rsidP="00514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  <w:t>§</w:t>
            </w:r>
          </w:p>
          <w:p w14:paraId="16ABBE88" w14:textId="77777777" w:rsidR="00514747" w:rsidRPr="00514747" w:rsidRDefault="00514747" w:rsidP="00514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  <w:t>§</w:t>
            </w:r>
          </w:p>
          <w:p w14:paraId="55B91842" w14:textId="77777777" w:rsidR="00514747" w:rsidRPr="00514747" w:rsidRDefault="00514747" w:rsidP="0051474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kern w:val="0"/>
                <w:szCs w:val="20"/>
              </w:rPr>
              <w:t>§</w:t>
            </w:r>
          </w:p>
        </w:tc>
        <w:tc>
          <w:tcPr>
            <w:tcW w:w="4198" w:type="dxa"/>
          </w:tcPr>
          <w:p w14:paraId="38E4864D" w14:textId="77777777" w:rsidR="00514747" w:rsidRPr="00514747" w:rsidRDefault="00514747" w:rsidP="00514747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Cs w:val="20"/>
              </w:rPr>
              <w:t>PUBLIC UTILITY COMMISSION</w:t>
            </w:r>
          </w:p>
          <w:p w14:paraId="32010826" w14:textId="77777777" w:rsidR="00514747" w:rsidRPr="00514747" w:rsidRDefault="00514747" w:rsidP="00514747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Cs w:val="20"/>
              </w:rPr>
            </w:pPr>
          </w:p>
          <w:p w14:paraId="6CA25AEA" w14:textId="77777777" w:rsidR="00514747" w:rsidRPr="00514747" w:rsidRDefault="00514747" w:rsidP="00514747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Cs w:val="20"/>
              </w:rPr>
            </w:pPr>
            <w:r w:rsidRPr="00514747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Cs w:val="20"/>
              </w:rPr>
              <w:t>OF TEXAS</w:t>
            </w:r>
          </w:p>
        </w:tc>
      </w:tr>
    </w:tbl>
    <w:p w14:paraId="6B18AA81" w14:textId="77777777" w:rsidR="00514747" w:rsidRPr="00514747" w:rsidRDefault="00514747" w:rsidP="00514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2C5202E9" w14:textId="4B4F5420" w:rsidR="00514747" w:rsidRPr="00514747" w:rsidRDefault="00514747" w:rsidP="00514747">
      <w:pPr>
        <w:keepNext/>
        <w:spacing w:after="24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514747">
        <w:rPr>
          <w:rFonts w:ascii="Times New Roman" w:eastAsia="Calibri" w:hAnsi="Times New Roman" w:cs="Times New Roman"/>
          <w:b/>
          <w:caps/>
        </w:rPr>
        <w:t xml:space="preserve">COMMISSION STAFF’S </w:t>
      </w:r>
      <w:r w:rsidR="00C4070A">
        <w:rPr>
          <w:rFonts w:ascii="Times New Roman" w:eastAsia="Calibri" w:hAnsi="Times New Roman" w:cs="Times New Roman"/>
          <w:b/>
          <w:caps/>
        </w:rPr>
        <w:t xml:space="preserve">supplemental </w:t>
      </w:r>
      <w:r w:rsidR="00727A67">
        <w:rPr>
          <w:rFonts w:ascii="Times New Roman" w:eastAsia="Calibri" w:hAnsi="Times New Roman" w:cs="Times New Roman"/>
          <w:b/>
          <w:caps/>
        </w:rPr>
        <w:t>recommendation on sufficiency of notice</w:t>
      </w:r>
    </w:p>
    <w:p w14:paraId="61467BC9" w14:textId="0D194A1F" w:rsidR="00514747" w:rsidRPr="00514747" w:rsidRDefault="00514747" w:rsidP="0051474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 xml:space="preserve">On November 18, 2024, Texas Water Utilities L.P. </w:t>
      </w:r>
      <w:r w:rsidR="00727A67">
        <w:rPr>
          <w:rFonts w:ascii="Times New Roman" w:eastAsia="Times New Roman" w:hAnsi="Times New Roman" w:cs="Times New Roman"/>
          <w:kern w:val="0"/>
        </w:rPr>
        <w:t xml:space="preserve">(TWU) </w:t>
      </w:r>
      <w:r w:rsidRPr="00514747">
        <w:rPr>
          <w:rFonts w:ascii="Times New Roman" w:eastAsia="Times New Roman" w:hAnsi="Times New Roman" w:cs="Times New Roman"/>
          <w:kern w:val="0"/>
        </w:rPr>
        <w:t>and Crystal Springs Water Company, Inc.</w:t>
      </w:r>
      <w:r w:rsidR="00C4070A">
        <w:rPr>
          <w:rFonts w:ascii="Times New Roman" w:eastAsia="Times New Roman" w:hAnsi="Times New Roman" w:cs="Times New Roman"/>
          <w:kern w:val="0"/>
        </w:rPr>
        <w:t xml:space="preserve"> (collectively, Applicants),</w:t>
      </w:r>
      <w:r w:rsidRPr="00514747">
        <w:rPr>
          <w:rFonts w:ascii="Times New Roman" w:eastAsia="Times New Roman" w:hAnsi="Times New Roman" w:cs="Times New Roman"/>
          <w:kern w:val="0"/>
        </w:rPr>
        <w:t xml:space="preserve"> filed an application for the sale, transfer, or merger of facilities and certificate rights in Montgomery and Walker counties </w:t>
      </w:r>
      <w:r w:rsidRPr="00514747">
        <w:rPr>
          <w:rFonts w:ascii="Times New Roman" w:eastAsia="Times New Roman" w:hAnsi="Times New Roman" w:cs="Times New Roman"/>
          <w:iCs/>
          <w:kern w:val="0"/>
        </w:rPr>
        <w:t>under the provisions of Texas Water Code § 13.301 and 16 Texas Administrative Code § 24.239.</w:t>
      </w:r>
    </w:p>
    <w:p w14:paraId="6807B15F" w14:textId="2ABA30D8" w:rsidR="00514747" w:rsidRPr="00514747" w:rsidRDefault="00514747" w:rsidP="0051474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iCs/>
          <w:kern w:val="0"/>
        </w:rPr>
        <w:t xml:space="preserve">On </w:t>
      </w:r>
      <w:r w:rsidR="00016643">
        <w:rPr>
          <w:rFonts w:ascii="Times New Roman" w:eastAsia="Times New Roman" w:hAnsi="Times New Roman" w:cs="Times New Roman"/>
          <w:iCs/>
          <w:kern w:val="0"/>
        </w:rPr>
        <w:t>May 19</w:t>
      </w:r>
      <w:r w:rsidRPr="00514747">
        <w:rPr>
          <w:rFonts w:ascii="Times New Roman" w:eastAsia="Times New Roman" w:hAnsi="Times New Roman" w:cs="Times New Roman"/>
          <w:iCs/>
          <w:kern w:val="0"/>
        </w:rPr>
        <w:t xml:space="preserve">, 2025, the administrative law judge filed Order No. </w:t>
      </w:r>
      <w:r w:rsidR="00016643">
        <w:rPr>
          <w:rFonts w:ascii="Times New Roman" w:eastAsia="Times New Roman" w:hAnsi="Times New Roman" w:cs="Times New Roman"/>
          <w:iCs/>
          <w:kern w:val="0"/>
        </w:rPr>
        <w:t>7</w:t>
      </w:r>
      <w:r w:rsidRPr="00514747">
        <w:rPr>
          <w:rFonts w:ascii="Times New Roman" w:eastAsia="Times New Roman" w:hAnsi="Times New Roman" w:cs="Times New Roman"/>
          <w:iCs/>
          <w:kern w:val="0"/>
        </w:rPr>
        <w:t>,</w:t>
      </w:r>
      <w:r w:rsidRPr="00514747">
        <w:rPr>
          <w:rFonts w:ascii="Times New Roman" w:eastAsia="Times New Roman" w:hAnsi="Times New Roman" w:cs="Times New Roman"/>
          <w:kern w:val="0"/>
        </w:rPr>
        <w:t xml:space="preserve"> directing the Staff (Staff) of the Public Utility Commission of Texas (Commission) to</w:t>
      </w:r>
      <w:r w:rsidR="00727A67">
        <w:rPr>
          <w:rFonts w:ascii="Times New Roman" w:eastAsia="Times New Roman" w:hAnsi="Times New Roman" w:cs="Times New Roman"/>
          <w:kern w:val="0"/>
        </w:rPr>
        <w:t xml:space="preserve"> file a recommendation on sufficiency of notice</w:t>
      </w:r>
      <w:r w:rsidR="00C4070A">
        <w:rPr>
          <w:rFonts w:ascii="Times New Roman" w:eastAsia="Times New Roman" w:hAnsi="Times New Roman" w:cs="Times New Roman"/>
          <w:kern w:val="0"/>
        </w:rPr>
        <w:t xml:space="preserve"> addressing Applicants’ revised publisher’s affidavit</w:t>
      </w:r>
      <w:r w:rsidR="00727A67">
        <w:rPr>
          <w:rFonts w:ascii="Times New Roman" w:eastAsia="Times New Roman" w:hAnsi="Times New Roman" w:cs="Times New Roman"/>
          <w:kern w:val="0"/>
        </w:rPr>
        <w:t xml:space="preserve"> by </w:t>
      </w:r>
      <w:r w:rsidR="00016643">
        <w:rPr>
          <w:rFonts w:ascii="Times New Roman" w:eastAsia="Times New Roman" w:hAnsi="Times New Roman" w:cs="Times New Roman"/>
          <w:kern w:val="0"/>
        </w:rPr>
        <w:t>June 6</w:t>
      </w:r>
      <w:r w:rsidRPr="00514747">
        <w:rPr>
          <w:rFonts w:ascii="Times New Roman" w:eastAsia="Times New Roman" w:hAnsi="Times New Roman" w:cs="Times New Roman"/>
          <w:kern w:val="0"/>
        </w:rPr>
        <w:t>, 2025. Therefore, this pleading is timely filed.</w:t>
      </w:r>
    </w:p>
    <w:p w14:paraId="18CA47FB" w14:textId="13824698" w:rsidR="00514747" w:rsidRPr="00514747" w:rsidRDefault="00727A67" w:rsidP="00727A67">
      <w:pPr>
        <w:pStyle w:val="ListParagraph"/>
        <w:keepNext/>
        <w:numPr>
          <w:ilvl w:val="0"/>
          <w:numId w:val="1"/>
        </w:numPr>
        <w:spacing w:before="120" w:after="0" w:line="360" w:lineRule="auto"/>
        <w:ind w:left="0" w:right="720" w:firstLine="0"/>
        <w:contextualSpacing w:val="0"/>
        <w:jc w:val="center"/>
        <w:outlineLvl w:val="0"/>
        <w:rPr>
          <w:rFonts w:ascii="Times New Roman" w:eastAsia="Times New Roman" w:hAnsi="Times New Roman" w:cs="Times New Roman"/>
          <w:b/>
          <w:kern w:val="0"/>
        </w:rPr>
      </w:pPr>
      <w:r>
        <w:rPr>
          <w:rFonts w:ascii="Times New Roman" w:eastAsia="Times New Roman" w:hAnsi="Times New Roman" w:cs="Times New Roman"/>
          <w:b/>
          <w:kern w:val="0"/>
        </w:rPr>
        <w:t>SUFFICIENCY OF NOTICE</w:t>
      </w:r>
    </w:p>
    <w:p w14:paraId="763BD377" w14:textId="45349044" w:rsidR="00727A67" w:rsidRPr="00DF2103" w:rsidRDefault="00727A67" w:rsidP="00F274C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DF2103">
        <w:rPr>
          <w:rFonts w:ascii="Times New Roman" w:eastAsia="Times New Roman" w:hAnsi="Times New Roman" w:cs="Times New Roman"/>
          <w:kern w:val="0"/>
        </w:rPr>
        <w:t xml:space="preserve">Staff has reviewed the </w:t>
      </w:r>
      <w:r w:rsidR="00016643">
        <w:rPr>
          <w:rFonts w:ascii="Times New Roman" w:eastAsia="Times New Roman" w:hAnsi="Times New Roman" w:cs="Times New Roman"/>
          <w:kern w:val="0"/>
        </w:rPr>
        <w:t xml:space="preserve">revised publisher’s affidavit </w:t>
      </w:r>
      <w:r w:rsidRPr="00DF2103">
        <w:rPr>
          <w:rFonts w:ascii="Times New Roman" w:eastAsia="Times New Roman" w:hAnsi="Times New Roman" w:cs="Times New Roman"/>
          <w:kern w:val="0"/>
        </w:rPr>
        <w:t xml:space="preserve">filed by </w:t>
      </w:r>
      <w:r>
        <w:rPr>
          <w:rFonts w:ascii="Times New Roman" w:eastAsia="Times New Roman" w:hAnsi="Times New Roman" w:cs="Times New Roman"/>
          <w:kern w:val="0"/>
        </w:rPr>
        <w:t>TWU</w:t>
      </w:r>
      <w:r w:rsidRPr="00DF2103">
        <w:rPr>
          <w:rFonts w:ascii="Times New Roman" w:eastAsia="Times New Roman" w:hAnsi="Times New Roman" w:cs="Times New Roman"/>
          <w:kern w:val="0"/>
        </w:rPr>
        <w:t xml:space="preserve"> on </w:t>
      </w:r>
      <w:r>
        <w:rPr>
          <w:rFonts w:ascii="Times New Roman" w:eastAsia="Times New Roman" w:hAnsi="Times New Roman" w:cs="Times New Roman"/>
          <w:kern w:val="0"/>
        </w:rPr>
        <w:t xml:space="preserve">May </w:t>
      </w:r>
      <w:r w:rsidR="00F274C9">
        <w:rPr>
          <w:rFonts w:ascii="Times New Roman" w:eastAsia="Times New Roman" w:hAnsi="Times New Roman" w:cs="Times New Roman"/>
          <w:kern w:val="0"/>
        </w:rPr>
        <w:t>27</w:t>
      </w:r>
      <w:r w:rsidRPr="00DF2103">
        <w:rPr>
          <w:rFonts w:ascii="Times New Roman" w:eastAsia="Times New Roman" w:hAnsi="Times New Roman" w:cs="Times New Roman"/>
          <w:kern w:val="0"/>
        </w:rPr>
        <w:t xml:space="preserve">, 2025, and recommends that </w:t>
      </w:r>
      <w:r w:rsidR="00F274C9">
        <w:rPr>
          <w:rFonts w:ascii="Times New Roman" w:eastAsia="Times New Roman" w:hAnsi="Times New Roman" w:cs="Times New Roman"/>
          <w:kern w:val="0"/>
        </w:rPr>
        <w:t>TWU’s</w:t>
      </w:r>
      <w:r w:rsidR="00F274C9" w:rsidRPr="00DF2103">
        <w:rPr>
          <w:rFonts w:ascii="Times New Roman" w:eastAsia="Times New Roman" w:hAnsi="Times New Roman" w:cs="Times New Roman"/>
          <w:kern w:val="0"/>
        </w:rPr>
        <w:t xml:space="preserve"> </w:t>
      </w:r>
      <w:r w:rsidRPr="00DF2103">
        <w:rPr>
          <w:rFonts w:ascii="Times New Roman" w:eastAsia="Times New Roman" w:hAnsi="Times New Roman" w:cs="Times New Roman"/>
          <w:kern w:val="0"/>
        </w:rPr>
        <w:t>notice</w:t>
      </w:r>
      <w:r w:rsidR="00F274C9">
        <w:rPr>
          <w:rFonts w:ascii="Times New Roman" w:eastAsia="Times New Roman" w:hAnsi="Times New Roman" w:cs="Times New Roman"/>
          <w:kern w:val="0"/>
        </w:rPr>
        <w:t>, as supplemented,</w:t>
      </w:r>
      <w:r w:rsidRPr="00DF2103">
        <w:rPr>
          <w:rFonts w:ascii="Times New Roman" w:eastAsia="Times New Roman" w:hAnsi="Times New Roman" w:cs="Times New Roman"/>
          <w:kern w:val="0"/>
        </w:rPr>
        <w:t xml:space="preserve"> is sufficient. Specifically, </w:t>
      </w:r>
      <w:r w:rsidR="004E31EB">
        <w:rPr>
          <w:rFonts w:ascii="Times New Roman" w:eastAsia="Times New Roman" w:hAnsi="Times New Roman" w:cs="Times New Roman"/>
          <w:kern w:val="0"/>
        </w:rPr>
        <w:t>TWU</w:t>
      </w:r>
      <w:r w:rsidRPr="00DF2103">
        <w:rPr>
          <w:rFonts w:ascii="Times New Roman" w:eastAsia="Times New Roman" w:hAnsi="Times New Roman" w:cs="Times New Roman"/>
          <w:kern w:val="0"/>
        </w:rPr>
        <w:t xml:space="preserve"> filed</w:t>
      </w:r>
      <w:r w:rsidR="00F274C9">
        <w:rPr>
          <w:rFonts w:ascii="Times New Roman" w:eastAsia="Times New Roman" w:hAnsi="Times New Roman" w:cs="Times New Roman"/>
          <w:kern w:val="0"/>
        </w:rPr>
        <w:t xml:space="preserve"> a revised </w:t>
      </w:r>
      <w:r w:rsidR="00DB76D6">
        <w:rPr>
          <w:rFonts w:ascii="Times New Roman" w:eastAsia="Times New Roman" w:hAnsi="Times New Roman" w:cs="Times New Roman"/>
          <w:kern w:val="0"/>
        </w:rPr>
        <w:t>affidavit of publication</w:t>
      </w:r>
      <w:r w:rsidR="00F274C9">
        <w:rPr>
          <w:rFonts w:ascii="Times New Roman" w:eastAsia="Times New Roman" w:hAnsi="Times New Roman" w:cs="Times New Roman"/>
          <w:kern w:val="0"/>
        </w:rPr>
        <w:t xml:space="preserve"> dated May 22, 2025, and</w:t>
      </w:r>
      <w:r w:rsidR="00DB76D6">
        <w:rPr>
          <w:rFonts w:ascii="Times New Roman" w:eastAsia="Times New Roman" w:hAnsi="Times New Roman" w:cs="Times New Roman"/>
          <w:kern w:val="0"/>
        </w:rPr>
        <w:t xml:space="preserve"> </w:t>
      </w:r>
      <w:r w:rsidRPr="00DF2103">
        <w:rPr>
          <w:rFonts w:ascii="Times New Roman" w:eastAsia="Times New Roman" w:hAnsi="Times New Roman" w:cs="Times New Roman"/>
          <w:kern w:val="0"/>
        </w:rPr>
        <w:t xml:space="preserve">signed by </w:t>
      </w:r>
      <w:r w:rsidR="0066067E">
        <w:rPr>
          <w:rFonts w:ascii="Times New Roman" w:eastAsia="Times New Roman" w:hAnsi="Times New Roman" w:cs="Times New Roman"/>
          <w:kern w:val="0"/>
        </w:rPr>
        <w:t>Sheila Stringer</w:t>
      </w:r>
      <w:r w:rsidRPr="00DF2103">
        <w:rPr>
          <w:rFonts w:ascii="Times New Roman" w:eastAsia="Times New Roman" w:hAnsi="Times New Roman" w:cs="Times New Roman"/>
          <w:kern w:val="0"/>
        </w:rPr>
        <w:t xml:space="preserve">, </w:t>
      </w:r>
      <w:r w:rsidR="0066067E">
        <w:rPr>
          <w:rFonts w:ascii="Times New Roman" w:eastAsia="Times New Roman" w:hAnsi="Times New Roman" w:cs="Times New Roman"/>
          <w:kern w:val="0"/>
        </w:rPr>
        <w:t>Office Manager</w:t>
      </w:r>
      <w:r>
        <w:rPr>
          <w:rFonts w:ascii="Times New Roman" w:eastAsia="Times New Roman" w:hAnsi="Times New Roman" w:cs="Times New Roman"/>
          <w:kern w:val="0"/>
        </w:rPr>
        <w:t xml:space="preserve"> </w:t>
      </w:r>
      <w:r w:rsidRPr="00DF2103">
        <w:rPr>
          <w:rFonts w:ascii="Times New Roman" w:eastAsia="Times New Roman" w:hAnsi="Times New Roman" w:cs="Times New Roman"/>
          <w:kern w:val="0"/>
        </w:rPr>
        <w:t>of</w:t>
      </w:r>
      <w:r>
        <w:rPr>
          <w:rFonts w:ascii="Times New Roman" w:eastAsia="Times New Roman" w:hAnsi="Times New Roman" w:cs="Times New Roman"/>
          <w:kern w:val="0"/>
        </w:rPr>
        <w:t xml:space="preserve"> the </w:t>
      </w:r>
      <w:r w:rsidR="0066067E">
        <w:rPr>
          <w:rFonts w:ascii="Times New Roman" w:eastAsia="Times New Roman" w:hAnsi="Times New Roman" w:cs="Times New Roman"/>
          <w:i/>
          <w:iCs/>
          <w:kern w:val="0"/>
        </w:rPr>
        <w:t>Houston Business Journal</w:t>
      </w:r>
      <w:r w:rsidRPr="00DF2103">
        <w:rPr>
          <w:rFonts w:ascii="Times New Roman" w:eastAsia="Times New Roman" w:hAnsi="Times New Roman" w:cs="Times New Roman"/>
          <w:kern w:val="0"/>
        </w:rPr>
        <w:t>, attesting that the newspaper</w:t>
      </w:r>
      <w:r w:rsidR="00F274C9">
        <w:rPr>
          <w:rFonts w:ascii="Times New Roman" w:eastAsia="Times New Roman" w:hAnsi="Times New Roman" w:cs="Times New Roman"/>
          <w:kern w:val="0"/>
        </w:rPr>
        <w:t xml:space="preserve"> is of general circulation in Montgomery and Walker counties and that</w:t>
      </w:r>
      <w:r w:rsidRPr="00DF2103">
        <w:rPr>
          <w:rFonts w:ascii="Times New Roman" w:eastAsia="Times New Roman" w:hAnsi="Times New Roman" w:cs="Times New Roman"/>
          <w:kern w:val="0"/>
        </w:rPr>
        <w:t xml:space="preserve"> notice </w:t>
      </w:r>
      <w:r w:rsidR="00F274C9">
        <w:rPr>
          <w:rFonts w:ascii="Times New Roman" w:eastAsia="Times New Roman" w:hAnsi="Times New Roman" w:cs="Times New Roman"/>
          <w:kern w:val="0"/>
        </w:rPr>
        <w:t xml:space="preserve">was published </w:t>
      </w:r>
      <w:r w:rsidR="00DB76D6">
        <w:rPr>
          <w:rFonts w:ascii="Times New Roman" w:eastAsia="Times New Roman" w:hAnsi="Times New Roman" w:cs="Times New Roman"/>
          <w:kern w:val="0"/>
        </w:rPr>
        <w:t>in</w:t>
      </w:r>
      <w:r w:rsidR="00DB76D6" w:rsidRPr="00DF2103">
        <w:rPr>
          <w:rFonts w:ascii="Times New Roman" w:eastAsia="Times New Roman" w:hAnsi="Times New Roman" w:cs="Times New Roman"/>
          <w:kern w:val="0"/>
        </w:rPr>
        <w:t xml:space="preserve"> </w:t>
      </w:r>
      <w:r w:rsidRPr="00DF2103">
        <w:rPr>
          <w:rFonts w:ascii="Times New Roman" w:eastAsia="Times New Roman" w:hAnsi="Times New Roman" w:cs="Times New Roman"/>
          <w:kern w:val="0"/>
        </w:rPr>
        <w:t xml:space="preserve">the </w:t>
      </w:r>
      <w:r>
        <w:rPr>
          <w:rFonts w:ascii="Times New Roman" w:eastAsia="Times New Roman" w:hAnsi="Times New Roman" w:cs="Times New Roman"/>
          <w:kern w:val="0"/>
        </w:rPr>
        <w:t xml:space="preserve">April </w:t>
      </w:r>
      <w:r w:rsidR="0066067E">
        <w:rPr>
          <w:rFonts w:ascii="Times New Roman" w:eastAsia="Times New Roman" w:hAnsi="Times New Roman" w:cs="Times New Roman"/>
          <w:kern w:val="0"/>
        </w:rPr>
        <w:t>18</w:t>
      </w:r>
      <w:r>
        <w:rPr>
          <w:rFonts w:ascii="Times New Roman" w:eastAsia="Times New Roman" w:hAnsi="Times New Roman" w:cs="Times New Roman"/>
          <w:kern w:val="0"/>
        </w:rPr>
        <w:t xml:space="preserve"> and April </w:t>
      </w:r>
      <w:r w:rsidR="0066067E">
        <w:rPr>
          <w:rFonts w:ascii="Times New Roman" w:eastAsia="Times New Roman" w:hAnsi="Times New Roman" w:cs="Times New Roman"/>
          <w:kern w:val="0"/>
        </w:rPr>
        <w:t>25</w:t>
      </w:r>
      <w:r>
        <w:rPr>
          <w:rFonts w:ascii="Times New Roman" w:eastAsia="Times New Roman" w:hAnsi="Times New Roman" w:cs="Times New Roman"/>
          <w:kern w:val="0"/>
        </w:rPr>
        <w:t>, 2025</w:t>
      </w:r>
      <w:r w:rsidR="00F274C9">
        <w:rPr>
          <w:rFonts w:ascii="Times New Roman" w:eastAsia="Times New Roman" w:hAnsi="Times New Roman" w:cs="Times New Roman"/>
          <w:kern w:val="0"/>
        </w:rPr>
        <w:t xml:space="preserve"> editions</w:t>
      </w:r>
      <w:r>
        <w:rPr>
          <w:rFonts w:ascii="Times New Roman" w:eastAsia="Times New Roman" w:hAnsi="Times New Roman" w:cs="Times New Roman"/>
          <w:kern w:val="0"/>
        </w:rPr>
        <w:t>.</w:t>
      </w:r>
      <w:r w:rsidRPr="00DF2103">
        <w:rPr>
          <w:rFonts w:ascii="Times New Roman" w:eastAsia="Times New Roman" w:hAnsi="Times New Roman" w:cs="Times New Roman"/>
          <w:kern w:val="0"/>
        </w:rPr>
        <w:t xml:space="preserve"> Therefore, Staff recommends that </w:t>
      </w:r>
      <w:r w:rsidR="0066067E">
        <w:rPr>
          <w:rFonts w:ascii="Times New Roman" w:eastAsia="Times New Roman" w:hAnsi="Times New Roman" w:cs="Times New Roman"/>
          <w:kern w:val="0"/>
        </w:rPr>
        <w:t>TWU</w:t>
      </w:r>
      <w:r w:rsidRPr="00DF2103">
        <w:rPr>
          <w:rFonts w:ascii="Times New Roman" w:eastAsia="Times New Roman" w:hAnsi="Times New Roman" w:cs="Times New Roman"/>
          <w:kern w:val="0"/>
        </w:rPr>
        <w:t>’s notice</w:t>
      </w:r>
      <w:r w:rsidR="00F274C9">
        <w:rPr>
          <w:rFonts w:ascii="Times New Roman" w:eastAsia="Times New Roman" w:hAnsi="Times New Roman" w:cs="Times New Roman"/>
          <w:kern w:val="0"/>
        </w:rPr>
        <w:t xml:space="preserve">, as supplemented, </w:t>
      </w:r>
      <w:r w:rsidR="00C4070A">
        <w:rPr>
          <w:rFonts w:ascii="Times New Roman" w:eastAsia="Times New Roman" w:hAnsi="Times New Roman" w:cs="Times New Roman"/>
          <w:kern w:val="0"/>
        </w:rPr>
        <w:t xml:space="preserve">is </w:t>
      </w:r>
      <w:r w:rsidRPr="00DF2103">
        <w:rPr>
          <w:rFonts w:ascii="Times New Roman" w:eastAsia="Times New Roman" w:hAnsi="Times New Roman" w:cs="Times New Roman"/>
          <w:kern w:val="0"/>
        </w:rPr>
        <w:t>sufficient for further processing of this matter.</w:t>
      </w:r>
    </w:p>
    <w:p w14:paraId="26DE9238" w14:textId="77777777" w:rsidR="00727A67" w:rsidRPr="00DF2103" w:rsidRDefault="00727A67" w:rsidP="00727A67">
      <w:pPr>
        <w:keepNext/>
        <w:numPr>
          <w:ilvl w:val="0"/>
          <w:numId w:val="1"/>
        </w:numPr>
        <w:spacing w:before="24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kern w:val="0"/>
        </w:rPr>
      </w:pPr>
      <w:r w:rsidRPr="00DF2103">
        <w:rPr>
          <w:rFonts w:ascii="Times New Roman" w:eastAsia="Times New Roman" w:hAnsi="Times New Roman" w:cs="Times New Roman"/>
          <w:b/>
          <w:bCs/>
          <w:kern w:val="0"/>
        </w:rPr>
        <w:t>CONCLUSION</w:t>
      </w:r>
    </w:p>
    <w:p w14:paraId="6848F9BA" w14:textId="38D8C3D9" w:rsidR="00514747" w:rsidRPr="0066067E" w:rsidRDefault="00727A67" w:rsidP="0066067E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F2103">
        <w:rPr>
          <w:rFonts w:ascii="Times New Roman" w:eastAsia="Times New Roman" w:hAnsi="Times New Roman" w:cs="Times New Roman"/>
          <w:kern w:val="0"/>
        </w:rPr>
        <w:t xml:space="preserve">For the reasons detailed above, Staff recommends that </w:t>
      </w:r>
      <w:r w:rsidR="0066067E">
        <w:rPr>
          <w:rFonts w:ascii="Times New Roman" w:eastAsia="Times New Roman" w:hAnsi="Times New Roman" w:cs="Times New Roman"/>
          <w:kern w:val="0"/>
        </w:rPr>
        <w:t>TWU</w:t>
      </w:r>
      <w:r w:rsidRPr="00DF2103">
        <w:rPr>
          <w:rFonts w:ascii="Times New Roman" w:eastAsia="Times New Roman" w:hAnsi="Times New Roman" w:cs="Times New Roman"/>
          <w:kern w:val="0"/>
        </w:rPr>
        <w:t>’s notice</w:t>
      </w:r>
      <w:r w:rsidR="00F274C9">
        <w:rPr>
          <w:rFonts w:ascii="Times New Roman" w:eastAsia="Times New Roman" w:hAnsi="Times New Roman" w:cs="Times New Roman"/>
          <w:kern w:val="0"/>
        </w:rPr>
        <w:t>, as supplemented,</w:t>
      </w:r>
      <w:r w:rsidRPr="00DF2103">
        <w:rPr>
          <w:rFonts w:ascii="Times New Roman" w:eastAsia="Times New Roman" w:hAnsi="Times New Roman" w:cs="Times New Roman"/>
          <w:kern w:val="0"/>
        </w:rPr>
        <w:t xml:space="preserve"> be found sufficient and respectfully requests the entry of an order consistent with </w:t>
      </w:r>
      <w:r w:rsidR="00F274C9">
        <w:rPr>
          <w:rFonts w:ascii="Times New Roman" w:eastAsia="Times New Roman" w:hAnsi="Times New Roman" w:cs="Times New Roman"/>
          <w:kern w:val="0"/>
        </w:rPr>
        <w:t>this</w:t>
      </w:r>
      <w:r w:rsidR="00F274C9" w:rsidRPr="00DF2103">
        <w:rPr>
          <w:rFonts w:ascii="Times New Roman" w:eastAsia="Times New Roman" w:hAnsi="Times New Roman" w:cs="Times New Roman"/>
          <w:kern w:val="0"/>
        </w:rPr>
        <w:t xml:space="preserve"> </w:t>
      </w:r>
      <w:r w:rsidRPr="00DF2103">
        <w:rPr>
          <w:rFonts w:ascii="Times New Roman" w:eastAsia="Times New Roman" w:hAnsi="Times New Roman" w:cs="Times New Roman"/>
          <w:kern w:val="0"/>
        </w:rPr>
        <w:t>recommendation</w:t>
      </w:r>
      <w:r w:rsidRPr="00DF210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1AB6833" w14:textId="77777777" w:rsidR="00514747" w:rsidRDefault="00514747" w:rsidP="00514747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725DA727" w14:textId="6EDE2FE6" w:rsidR="00514747" w:rsidRPr="00514747" w:rsidRDefault="00514747" w:rsidP="00514747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  <w:szCs w:val="20"/>
        </w:rPr>
        <w:t xml:space="preserve">Date: </w:t>
      </w:r>
      <w:r w:rsidRPr="00514747">
        <w:rPr>
          <w:rFonts w:ascii="Times New Roman" w:eastAsia="Times New Roman" w:hAnsi="Times New Roman" w:cs="Times New Roman"/>
          <w:kern w:val="0"/>
        </w:rPr>
        <w:fldChar w:fldCharType="begin"/>
      </w:r>
      <w:r w:rsidRPr="00514747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514747">
        <w:rPr>
          <w:rFonts w:ascii="Times New Roman" w:eastAsia="Times New Roman" w:hAnsi="Times New Roman" w:cs="Times New Roman"/>
          <w:kern w:val="0"/>
        </w:rPr>
        <w:fldChar w:fldCharType="separate"/>
      </w:r>
      <w:r w:rsidR="005D25F6">
        <w:rPr>
          <w:rFonts w:ascii="Times New Roman" w:eastAsia="Times New Roman" w:hAnsi="Times New Roman" w:cs="Times New Roman"/>
          <w:noProof/>
          <w:kern w:val="0"/>
        </w:rPr>
        <w:t>June 6, 2025</w:t>
      </w:r>
      <w:r w:rsidRPr="00514747">
        <w:rPr>
          <w:rFonts w:ascii="Times New Roman" w:eastAsia="Times New Roman" w:hAnsi="Times New Roman" w:cs="Times New Roman"/>
          <w:kern w:val="0"/>
        </w:rPr>
        <w:fldChar w:fldCharType="end"/>
      </w:r>
    </w:p>
    <w:p w14:paraId="0DE2736A" w14:textId="77777777" w:rsidR="00514747" w:rsidRPr="00514747" w:rsidRDefault="00514747" w:rsidP="00514747">
      <w:pPr>
        <w:keepNext/>
        <w:keepLines/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14747">
        <w:rPr>
          <w:rFonts w:ascii="Times New Roman" w:eastAsia="Times New Roman" w:hAnsi="Times New Roman" w:cs="Times New Roman"/>
          <w:kern w:val="0"/>
          <w:szCs w:val="20"/>
        </w:rPr>
        <w:t>Respectfully submitted,</w:t>
      </w:r>
    </w:p>
    <w:p w14:paraId="437260E1" w14:textId="77777777" w:rsidR="00514747" w:rsidRPr="00514747" w:rsidRDefault="00514747" w:rsidP="00514747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kern w:val="0"/>
        </w:rPr>
      </w:pPr>
      <w:r w:rsidRPr="00514747">
        <w:rPr>
          <w:rFonts w:ascii="Times New Roman" w:eastAsia="Times New Roman" w:hAnsi="Times New Roman" w:cs="Times New Roman"/>
          <w:b/>
          <w:kern w:val="0"/>
        </w:rPr>
        <w:t xml:space="preserve">PUBLIC UTILITY COMMISSION OF TEXAS </w:t>
      </w:r>
    </w:p>
    <w:p w14:paraId="15FB7A7F" w14:textId="77777777" w:rsidR="00514747" w:rsidRPr="00514747" w:rsidRDefault="00514747" w:rsidP="00514747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kern w:val="0"/>
        </w:rPr>
      </w:pPr>
      <w:r w:rsidRPr="00514747">
        <w:rPr>
          <w:rFonts w:ascii="Times New Roman" w:eastAsia="Times New Roman" w:hAnsi="Times New Roman" w:cs="Times New Roman"/>
          <w:b/>
          <w:kern w:val="0"/>
        </w:rPr>
        <w:t>LEGAL DIVISION</w:t>
      </w:r>
    </w:p>
    <w:p w14:paraId="6B971D0C" w14:textId="77777777" w:rsidR="00514747" w:rsidRPr="00514747" w:rsidRDefault="00514747" w:rsidP="00514747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</w:rPr>
      </w:pPr>
    </w:p>
    <w:p w14:paraId="1F423711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Marisa Lopez Wagley</w:t>
      </w:r>
    </w:p>
    <w:p w14:paraId="4A475B9F" w14:textId="77777777" w:rsidR="00514747" w:rsidRPr="00514747" w:rsidRDefault="00514747" w:rsidP="00514747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 xml:space="preserve">Division Director </w:t>
      </w:r>
    </w:p>
    <w:p w14:paraId="2E92B170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kern w:val="0"/>
        </w:rPr>
      </w:pPr>
    </w:p>
    <w:p w14:paraId="4CADE4E3" w14:textId="77777777" w:rsidR="00514747" w:rsidRPr="00514747" w:rsidRDefault="00514747" w:rsidP="00514747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14747">
        <w:rPr>
          <w:rFonts w:ascii="Times New Roman" w:eastAsia="Times New Roman" w:hAnsi="Times New Roman" w:cs="Times New Roman"/>
          <w:kern w:val="0"/>
          <w:szCs w:val="20"/>
        </w:rPr>
        <w:t>Ian Groetsch</w:t>
      </w:r>
    </w:p>
    <w:p w14:paraId="4632B214" w14:textId="77777777" w:rsidR="00514747" w:rsidRPr="00514747" w:rsidRDefault="00514747" w:rsidP="00514747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14747">
        <w:rPr>
          <w:rFonts w:ascii="Times New Roman" w:eastAsia="Times New Roman" w:hAnsi="Times New Roman" w:cs="Times New Roman"/>
          <w:kern w:val="0"/>
          <w:szCs w:val="20"/>
        </w:rPr>
        <w:t>Managing Attorney</w:t>
      </w:r>
    </w:p>
    <w:p w14:paraId="21E68C66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</w:p>
    <w:p w14:paraId="24A4E472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kern w:val="0"/>
          <w:u w:val="single"/>
        </w:rPr>
      </w:pPr>
      <w:r w:rsidRPr="00514747">
        <w:rPr>
          <w:rFonts w:ascii="Times New Roman" w:eastAsia="Times New Roman" w:hAnsi="Times New Roman" w:cs="Times New Roman"/>
          <w:i/>
          <w:iCs/>
          <w:kern w:val="0"/>
          <w:u w:val="single"/>
        </w:rPr>
        <w:t>/s/ Austin Spraetz</w:t>
      </w:r>
      <w:r w:rsidRPr="00514747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</w:p>
    <w:p w14:paraId="64DCB683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Austin Spraetz</w:t>
      </w:r>
    </w:p>
    <w:p w14:paraId="0252BC46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State Bar No. 24113494</w:t>
      </w:r>
    </w:p>
    <w:p w14:paraId="3B0D867F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1701 N. Congress Avenue</w:t>
      </w:r>
    </w:p>
    <w:p w14:paraId="10ED9168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P.O. Box 13326</w:t>
      </w:r>
    </w:p>
    <w:p w14:paraId="04EFF00B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Austin, Texas 78711-3326</w:t>
      </w:r>
    </w:p>
    <w:p w14:paraId="03D87E63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(512) 936-7223</w:t>
      </w:r>
    </w:p>
    <w:p w14:paraId="23754BC5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(512) 936-7268 (facsimile)</w:t>
      </w:r>
    </w:p>
    <w:p w14:paraId="65E89A0F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 xml:space="preserve">Austin.Spraetz@puc.texas.gov </w:t>
      </w:r>
    </w:p>
    <w:p w14:paraId="276B14F5" w14:textId="77777777" w:rsidR="00514747" w:rsidRPr="00514747" w:rsidRDefault="00514747" w:rsidP="00514747">
      <w:pPr>
        <w:overflowPunct w:val="0"/>
        <w:autoSpaceDE w:val="0"/>
        <w:autoSpaceDN w:val="0"/>
        <w:adjustRightInd w:val="0"/>
        <w:spacing w:after="0" w:line="36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520FB6DF" w14:textId="77777777" w:rsidR="00514747" w:rsidRPr="00514747" w:rsidRDefault="00514747" w:rsidP="00514747">
      <w:pPr>
        <w:overflowPunct w:val="0"/>
        <w:autoSpaceDE w:val="0"/>
        <w:autoSpaceDN w:val="0"/>
        <w:adjustRightInd w:val="0"/>
        <w:spacing w:after="0" w:line="36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3FE767DF" w14:textId="77777777" w:rsidR="00514747" w:rsidRPr="00514747" w:rsidRDefault="00514747" w:rsidP="00514747">
      <w:pPr>
        <w:keepNext/>
        <w:keepLine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514747">
        <w:rPr>
          <w:rFonts w:ascii="Times New Roman" w:eastAsia="Calibri" w:hAnsi="Times New Roman" w:cs="Times New Roman"/>
          <w:b/>
          <w:bCs/>
          <w:caps/>
        </w:rPr>
        <w:fldChar w:fldCharType="begin"/>
      </w:r>
      <w:r w:rsidRPr="00514747">
        <w:rPr>
          <w:rFonts w:ascii="Times New Roman" w:eastAsia="Calibri" w:hAnsi="Times New Roman" w:cs="Times New Roman"/>
          <w:b/>
          <w:bCs/>
          <w:caps/>
        </w:rPr>
        <w:instrText xml:space="preserve"> REF CaseType  \* MERGEFORMAT </w:instrText>
      </w:r>
      <w:r w:rsidRPr="00514747">
        <w:rPr>
          <w:rFonts w:ascii="Times New Roman" w:eastAsia="Calibri" w:hAnsi="Times New Roman" w:cs="Times New Roman"/>
          <w:b/>
          <w:bCs/>
          <w:caps/>
        </w:rPr>
        <w:fldChar w:fldCharType="separate"/>
      </w:r>
      <w:r w:rsidRPr="00514747">
        <w:rPr>
          <w:rFonts w:ascii="Times New Roman" w:eastAsia="Calibri" w:hAnsi="Times New Roman" w:cs="Times New Roman"/>
          <w:b/>
          <w:caps/>
        </w:rPr>
        <w:t>Docket No. 57307</w:t>
      </w:r>
      <w:r w:rsidRPr="00514747">
        <w:rPr>
          <w:rFonts w:ascii="Times New Roman" w:eastAsia="Calibri" w:hAnsi="Times New Roman" w:cs="Times New Roman"/>
          <w:b/>
          <w:bCs/>
          <w:caps/>
        </w:rPr>
        <w:fldChar w:fldCharType="end"/>
      </w:r>
    </w:p>
    <w:p w14:paraId="2B88AE34" w14:textId="77777777" w:rsidR="00514747" w:rsidRPr="00514747" w:rsidRDefault="00514747" w:rsidP="00514747">
      <w:pPr>
        <w:keepNext/>
        <w:keepLines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aps/>
        </w:rPr>
      </w:pPr>
      <w:r w:rsidRPr="00514747">
        <w:rPr>
          <w:rFonts w:ascii="Times New Roman" w:eastAsia="Calibri" w:hAnsi="Times New Roman" w:cs="Times New Roman"/>
          <w:b/>
          <w:caps/>
        </w:rPr>
        <w:t>CERTIFICATE OF SERVICE</w:t>
      </w:r>
    </w:p>
    <w:p w14:paraId="358FD2B7" w14:textId="5CE0831D" w:rsidR="00514747" w:rsidRPr="00514747" w:rsidRDefault="00514747" w:rsidP="00514747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 xml:space="preserve">I certify that unless otherwise ordered by the presiding officer, notice of the filing of this document will be provided to all parties of record via electronic mail on </w:t>
      </w:r>
      <w:r w:rsidRPr="00514747">
        <w:rPr>
          <w:rFonts w:ascii="Times New Roman" w:eastAsia="Times New Roman" w:hAnsi="Times New Roman" w:cs="Times New Roman"/>
          <w:bCs/>
          <w:kern w:val="0"/>
        </w:rPr>
        <w:fldChar w:fldCharType="begin"/>
      </w:r>
      <w:r w:rsidRPr="00514747">
        <w:rPr>
          <w:rFonts w:ascii="Times New Roman" w:eastAsia="Times New Roman" w:hAnsi="Times New Roman" w:cs="Times New Roman"/>
          <w:bCs/>
          <w:kern w:val="0"/>
        </w:rPr>
        <w:instrText xml:space="preserve"> DATE \@ "MMMM d, yyyy" </w:instrText>
      </w:r>
      <w:r w:rsidRPr="00514747">
        <w:rPr>
          <w:rFonts w:ascii="Times New Roman" w:eastAsia="Times New Roman" w:hAnsi="Times New Roman" w:cs="Times New Roman"/>
          <w:bCs/>
          <w:kern w:val="0"/>
        </w:rPr>
        <w:fldChar w:fldCharType="separate"/>
      </w:r>
      <w:r w:rsidR="005D25F6">
        <w:rPr>
          <w:rFonts w:ascii="Times New Roman" w:eastAsia="Times New Roman" w:hAnsi="Times New Roman" w:cs="Times New Roman"/>
          <w:bCs/>
          <w:noProof/>
          <w:kern w:val="0"/>
        </w:rPr>
        <w:t>June 6, 2025</w:t>
      </w:r>
      <w:r w:rsidRPr="00514747">
        <w:rPr>
          <w:rFonts w:ascii="Times New Roman" w:eastAsia="Times New Roman" w:hAnsi="Times New Roman" w:cs="Times New Roman"/>
          <w:bCs/>
          <w:kern w:val="0"/>
        </w:rPr>
        <w:fldChar w:fldCharType="end"/>
      </w:r>
      <w:r w:rsidRPr="00514747">
        <w:rPr>
          <w:rFonts w:ascii="Times New Roman" w:eastAsia="Times New Roman" w:hAnsi="Times New Roman" w:cs="Times New Roman"/>
          <w:bCs/>
          <w:kern w:val="0"/>
        </w:rPr>
        <w:t>,</w:t>
      </w:r>
      <w:r w:rsidRPr="00514747">
        <w:rPr>
          <w:rFonts w:ascii="Times New Roman" w:eastAsia="Times New Roman" w:hAnsi="Times New Roman" w:cs="Times New Roman"/>
          <w:kern w:val="0"/>
        </w:rPr>
        <w:t xml:space="preserve"> in accordance with the Second Order Suspending Rules, issued in Project No. 50664. </w:t>
      </w:r>
    </w:p>
    <w:p w14:paraId="69937771" w14:textId="77777777" w:rsidR="00514747" w:rsidRPr="00514747" w:rsidRDefault="00514747" w:rsidP="00514747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595A1665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i/>
          <w:iCs/>
          <w:kern w:val="0"/>
          <w:u w:val="single"/>
        </w:rPr>
      </w:pPr>
      <w:r w:rsidRPr="00514747">
        <w:rPr>
          <w:rFonts w:ascii="Times New Roman" w:eastAsia="Times New Roman" w:hAnsi="Times New Roman" w:cs="Times New Roman"/>
          <w:i/>
          <w:iCs/>
          <w:kern w:val="0"/>
          <w:u w:val="single"/>
        </w:rPr>
        <w:t>/s/ Austin Spraetz</w:t>
      </w:r>
      <w:r w:rsidRPr="00514747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</w:p>
    <w:p w14:paraId="701A138E" w14:textId="77777777" w:rsidR="00514747" w:rsidRPr="00514747" w:rsidRDefault="00514747" w:rsidP="00514747">
      <w:pPr>
        <w:keepNext/>
        <w:keepLines/>
        <w:overflowPunct w:val="0"/>
        <w:autoSpaceDE w:val="0"/>
        <w:autoSpaceDN w:val="0"/>
        <w:adjustRightInd w:val="0"/>
        <w:spacing w:after="12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514747">
        <w:rPr>
          <w:rFonts w:ascii="Times New Roman" w:eastAsia="Times New Roman" w:hAnsi="Times New Roman" w:cs="Times New Roman"/>
          <w:kern w:val="0"/>
        </w:rPr>
        <w:t>Austin Spraetz</w:t>
      </w:r>
    </w:p>
    <w:p w14:paraId="2326D30D" w14:textId="77777777" w:rsidR="00514747" w:rsidRDefault="00514747"/>
    <w:sectPr w:rsidR="00514747" w:rsidSect="00514747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F2558" w14:textId="77777777" w:rsidR="0066067E" w:rsidRDefault="0066067E">
      <w:pPr>
        <w:spacing w:after="0" w:line="240" w:lineRule="auto"/>
      </w:pPr>
      <w:r>
        <w:separator/>
      </w:r>
    </w:p>
  </w:endnote>
  <w:endnote w:type="continuationSeparator" w:id="0">
    <w:p w14:paraId="6F139C1C" w14:textId="77777777" w:rsidR="0066067E" w:rsidRDefault="00660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13FD" w14:textId="77777777" w:rsidR="0066067E" w:rsidRDefault="0066067E">
      <w:pPr>
        <w:spacing w:after="0" w:line="240" w:lineRule="auto"/>
      </w:pPr>
      <w:r>
        <w:separator/>
      </w:r>
    </w:p>
  </w:footnote>
  <w:footnote w:type="continuationSeparator" w:id="0">
    <w:p w14:paraId="349C89EA" w14:textId="77777777" w:rsidR="0066067E" w:rsidRDefault="00660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7B86D122" w14:textId="77777777" w:rsidR="0066067E" w:rsidRPr="00315505" w:rsidRDefault="0066067E">
        <w:pPr>
          <w:pStyle w:val="Header"/>
          <w:jc w:val="right"/>
          <w:rPr>
            <w:b/>
            <w:bCs/>
            <w:sz w:val="20"/>
            <w:szCs w:val="20"/>
          </w:rPr>
        </w:pPr>
        <w:r w:rsidRPr="00315505">
          <w:rPr>
            <w:b/>
            <w:bCs/>
            <w:sz w:val="20"/>
            <w:szCs w:val="20"/>
          </w:rPr>
          <w:t xml:space="preserve">Page </w:t>
        </w:r>
        <w:r w:rsidRPr="00315505">
          <w:rPr>
            <w:b/>
            <w:bCs/>
            <w:sz w:val="20"/>
            <w:szCs w:val="20"/>
          </w:rPr>
          <w:fldChar w:fldCharType="begin"/>
        </w:r>
        <w:r w:rsidRPr="00315505">
          <w:rPr>
            <w:b/>
            <w:bCs/>
            <w:sz w:val="20"/>
            <w:szCs w:val="20"/>
          </w:rPr>
          <w:instrText xml:space="preserve"> PAGE </w:instrText>
        </w:r>
        <w:r w:rsidRPr="00315505">
          <w:rPr>
            <w:b/>
            <w:bCs/>
            <w:sz w:val="20"/>
            <w:szCs w:val="20"/>
          </w:rPr>
          <w:fldChar w:fldCharType="separate"/>
        </w:r>
        <w:r w:rsidRPr="00315505">
          <w:rPr>
            <w:b/>
            <w:bCs/>
            <w:noProof/>
            <w:sz w:val="20"/>
            <w:szCs w:val="20"/>
          </w:rPr>
          <w:t>2</w:t>
        </w:r>
        <w:r w:rsidRPr="00315505">
          <w:rPr>
            <w:b/>
            <w:bCs/>
            <w:sz w:val="20"/>
            <w:szCs w:val="20"/>
          </w:rPr>
          <w:fldChar w:fldCharType="end"/>
        </w:r>
        <w:r w:rsidRPr="00315505">
          <w:rPr>
            <w:b/>
            <w:bCs/>
            <w:sz w:val="20"/>
            <w:szCs w:val="20"/>
          </w:rPr>
          <w:t xml:space="preserve"> of </w:t>
        </w:r>
        <w:r w:rsidRPr="00315505">
          <w:rPr>
            <w:b/>
            <w:bCs/>
            <w:sz w:val="20"/>
            <w:szCs w:val="20"/>
          </w:rPr>
          <w:fldChar w:fldCharType="begin"/>
        </w:r>
        <w:r w:rsidRPr="00315505">
          <w:rPr>
            <w:b/>
            <w:bCs/>
            <w:sz w:val="20"/>
            <w:szCs w:val="20"/>
          </w:rPr>
          <w:instrText xml:space="preserve"> NUMPAGES  </w:instrText>
        </w:r>
        <w:r w:rsidRPr="00315505">
          <w:rPr>
            <w:b/>
            <w:bCs/>
            <w:sz w:val="20"/>
            <w:szCs w:val="20"/>
          </w:rPr>
          <w:fldChar w:fldCharType="separate"/>
        </w:r>
        <w:r w:rsidRPr="00315505">
          <w:rPr>
            <w:b/>
            <w:bCs/>
            <w:noProof/>
            <w:sz w:val="20"/>
            <w:szCs w:val="20"/>
          </w:rPr>
          <w:t>2</w:t>
        </w:r>
        <w:r w:rsidRPr="00315505">
          <w:rPr>
            <w:b/>
            <w:bCs/>
            <w:sz w:val="20"/>
            <w:szCs w:val="20"/>
          </w:rPr>
          <w:fldChar w:fldCharType="end"/>
        </w:r>
      </w:p>
    </w:sdtContent>
  </w:sdt>
  <w:p w14:paraId="7E1203FA" w14:textId="77777777" w:rsidR="0066067E" w:rsidRDefault="006606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F6D1D"/>
    <w:multiLevelType w:val="hybridMultilevel"/>
    <w:tmpl w:val="AD66A9C0"/>
    <w:lvl w:ilvl="0" w:tplc="F360641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DC1947"/>
    <w:multiLevelType w:val="hybridMultilevel"/>
    <w:tmpl w:val="8158B4C2"/>
    <w:lvl w:ilvl="0" w:tplc="B7C46D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588759">
    <w:abstractNumId w:val="1"/>
  </w:num>
  <w:num w:numId="2" w16cid:durableId="61474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747"/>
    <w:rsid w:val="00016643"/>
    <w:rsid w:val="000A742C"/>
    <w:rsid w:val="001A5654"/>
    <w:rsid w:val="00204131"/>
    <w:rsid w:val="00215FE1"/>
    <w:rsid w:val="002207D9"/>
    <w:rsid w:val="003315B0"/>
    <w:rsid w:val="003D7724"/>
    <w:rsid w:val="0044536C"/>
    <w:rsid w:val="004E31EB"/>
    <w:rsid w:val="00514747"/>
    <w:rsid w:val="00591D4B"/>
    <w:rsid w:val="005D25F6"/>
    <w:rsid w:val="0066067E"/>
    <w:rsid w:val="00664D24"/>
    <w:rsid w:val="00727A67"/>
    <w:rsid w:val="00945771"/>
    <w:rsid w:val="00A74DCD"/>
    <w:rsid w:val="00AE6C92"/>
    <w:rsid w:val="00B5442C"/>
    <w:rsid w:val="00BC3594"/>
    <w:rsid w:val="00C2767A"/>
    <w:rsid w:val="00C4070A"/>
    <w:rsid w:val="00DB76D6"/>
    <w:rsid w:val="00F12D74"/>
    <w:rsid w:val="00F274C9"/>
    <w:rsid w:val="00F56BA9"/>
    <w:rsid w:val="00FD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8A27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4"/>
    <w:qFormat/>
    <w:rsid w:val="00514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4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4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4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4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47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47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47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47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514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4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4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47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47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47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47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47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47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47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4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47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4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47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47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47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47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4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47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474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14747"/>
    <w:pPr>
      <w:tabs>
        <w:tab w:val="center" w:pos="4680"/>
        <w:tab w:val="right" w:pos="936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</w:rPr>
  </w:style>
  <w:style w:type="character" w:customStyle="1" w:styleId="HeaderChar">
    <w:name w:val="Header Char"/>
    <w:basedOn w:val="DefaultParagraphFont"/>
    <w:link w:val="Header"/>
    <w:uiPriority w:val="99"/>
    <w:rsid w:val="00514747"/>
    <w:rPr>
      <w:rFonts w:ascii="Times New Roman" w:eastAsia="Times New Roman" w:hAnsi="Times New Roman" w:cs="Times New Roman"/>
      <w:kern w:val="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7A6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7A6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7A67"/>
    <w:rPr>
      <w:vertAlign w:val="superscript"/>
    </w:rPr>
  </w:style>
  <w:style w:type="table" w:styleId="TableGrid">
    <w:name w:val="Table Grid"/>
    <w:basedOn w:val="TableNormal"/>
    <w:uiPriority w:val="39"/>
    <w:rsid w:val="00727A6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E31E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B76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76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76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6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76D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3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2025-06-04T23:07:00Z</dcterms:created>
  <dcterms:modified xsi:type="dcterms:W3CDTF">2025-06-06T13:53:00Z</dcterms:modified>
</cp:coreProperties>
</file>